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CF" w:rsidRDefault="006E28CF" w:rsidP="006E28C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 w:rsidRPr="006E28CF">
        <w:rPr>
          <w:rFonts w:ascii="Calibri" w:eastAsia="Times New Roman" w:hAnsi="Calibri" w:cs="Times New Roman"/>
          <w:b/>
          <w:sz w:val="28"/>
          <w:szCs w:val="20"/>
          <w:lang w:eastAsia="cs-CZ"/>
        </w:rPr>
        <w:t>Žďárský městský úřad zavádí regulaci počtu obsloužených klientů. Zatím jen na odboru dopravy – agenda řidičů a vozidel</w:t>
      </w:r>
    </w:p>
    <w:p w:rsidR="006E28CF" w:rsidRPr="00935B4B" w:rsidRDefault="006E28CF" w:rsidP="006E28CF">
      <w:pPr>
        <w:spacing w:after="0" w:line="240" w:lineRule="auto"/>
        <w:rPr>
          <w:b/>
          <w:sz w:val="28"/>
          <w:szCs w:val="32"/>
          <w:u w:val="single"/>
        </w:rPr>
      </w:pPr>
    </w:p>
    <w:p w:rsidR="000E1F32" w:rsidRPr="006E28CF" w:rsidRDefault="006E28CF" w:rsidP="00687649">
      <w:pPr>
        <w:rPr>
          <w:rFonts w:ascii="Calibri" w:eastAsia="Times New Roman" w:hAnsi="Calibri" w:cs="Times New Roman"/>
          <w:lang w:eastAsia="cs-CZ"/>
        </w:rPr>
      </w:pPr>
      <w:r>
        <w:rPr>
          <w:rFonts w:ascii="Calibri" w:hAnsi="Calibri"/>
          <w:b/>
        </w:rPr>
        <w:t>2</w:t>
      </w:r>
      <w:r w:rsidRPr="00C4519F">
        <w:rPr>
          <w:rFonts w:ascii="Calibri" w:hAnsi="Calibri"/>
          <w:b/>
        </w:rPr>
        <w:t>. červ</w:t>
      </w:r>
      <w:r>
        <w:rPr>
          <w:rFonts w:ascii="Calibri" w:hAnsi="Calibri"/>
          <w:b/>
        </w:rPr>
        <w:t>e</w:t>
      </w:r>
      <w:r w:rsidRPr="00C4519F">
        <w:rPr>
          <w:rFonts w:ascii="Calibri" w:hAnsi="Calibri"/>
          <w:b/>
        </w:rPr>
        <w:t>n</w:t>
      </w:r>
      <w:r>
        <w:rPr>
          <w:rFonts w:ascii="Calibri" w:hAnsi="Calibri"/>
          <w:b/>
        </w:rPr>
        <w:t>ce</w:t>
      </w:r>
      <w:r w:rsidR="004723D2">
        <w:rPr>
          <w:rFonts w:ascii="Calibri" w:hAnsi="Calibri"/>
          <w:b/>
        </w:rPr>
        <w:t xml:space="preserve"> 2018</w:t>
      </w:r>
      <w:bookmarkStart w:id="0" w:name="_GoBack"/>
      <w:bookmarkEnd w:id="0"/>
      <w:r w:rsidRPr="00C4519F">
        <w:rPr>
          <w:rFonts w:ascii="Calibri" w:hAnsi="Calibri"/>
          <w:b/>
        </w:rPr>
        <w:t>, Žďár nad Sázavou.</w:t>
      </w:r>
      <w:r w:rsidRPr="00C4519F">
        <w:rPr>
          <w:rFonts w:ascii="Calibri" w:hAnsi="Calibri"/>
        </w:rPr>
        <w:t xml:space="preserve"> </w:t>
      </w:r>
      <w:r w:rsidR="000E1F32" w:rsidRPr="006E28CF">
        <w:rPr>
          <w:rFonts w:ascii="Calibri" w:eastAsia="Times New Roman" w:hAnsi="Calibri" w:cs="Times New Roman"/>
          <w:lang w:eastAsia="cs-CZ"/>
        </w:rPr>
        <w:t xml:space="preserve">V posledních měsících se Městský úřad ve Žďáře nad Sázavou potýká s velkým nárůstem počtu </w:t>
      </w:r>
      <w:r w:rsidR="00712681">
        <w:rPr>
          <w:rFonts w:ascii="Calibri" w:eastAsia="Times New Roman" w:hAnsi="Calibri" w:cs="Times New Roman"/>
          <w:lang w:eastAsia="cs-CZ"/>
        </w:rPr>
        <w:t>dříve místně nepříslušných</w:t>
      </w:r>
      <w:r w:rsidR="000E1F32" w:rsidRPr="006E28CF">
        <w:rPr>
          <w:rFonts w:ascii="Calibri" w:eastAsia="Times New Roman" w:hAnsi="Calibri" w:cs="Times New Roman"/>
          <w:lang w:eastAsia="cs-CZ"/>
        </w:rPr>
        <w:t xml:space="preserve"> klientů na odboru dopravy. Jedná se zejména o agendu registru vozidel. Z toho důvodu začíná platit od 2. července omezení v počtu obsloužených klientů na den.</w:t>
      </w:r>
    </w:p>
    <w:p w:rsidR="00687649" w:rsidRPr="006E28CF" w:rsidRDefault="000E1F32" w:rsidP="00687649">
      <w:pPr>
        <w:rPr>
          <w:rFonts w:ascii="Calibri" w:eastAsia="Times New Roman" w:hAnsi="Calibri" w:cs="Times New Roman"/>
          <w:lang w:eastAsia="cs-CZ"/>
        </w:rPr>
      </w:pPr>
      <w:r w:rsidRPr="006E28CF">
        <w:rPr>
          <w:rFonts w:ascii="Calibri" w:eastAsia="Times New Roman" w:hAnsi="Calibri" w:cs="Times New Roman"/>
          <w:lang w:eastAsia="cs-CZ"/>
        </w:rPr>
        <w:t>„</w:t>
      </w:r>
      <w:r w:rsidRPr="00935B4B">
        <w:rPr>
          <w:rFonts w:ascii="Calibri" w:eastAsia="Times New Roman" w:hAnsi="Calibri" w:cs="Times New Roman"/>
          <w:i/>
          <w:lang w:eastAsia="cs-CZ"/>
        </w:rPr>
        <w:t>Díky r</w:t>
      </w:r>
      <w:r w:rsidR="00687649" w:rsidRPr="00935B4B">
        <w:rPr>
          <w:rFonts w:ascii="Calibri" w:eastAsia="Times New Roman" w:hAnsi="Calibri" w:cs="Times New Roman"/>
          <w:i/>
          <w:lang w:eastAsia="cs-CZ"/>
        </w:rPr>
        <w:t>ušení místní příslušnosti (dle trvalého bydliště)</w:t>
      </w:r>
      <w:r w:rsidRPr="00935B4B">
        <w:rPr>
          <w:rFonts w:ascii="Calibri" w:eastAsia="Times New Roman" w:hAnsi="Calibri" w:cs="Times New Roman"/>
          <w:i/>
          <w:lang w:eastAsia="cs-CZ"/>
        </w:rPr>
        <w:t>, které</w:t>
      </w:r>
      <w:r w:rsidR="00687649" w:rsidRPr="00935B4B">
        <w:rPr>
          <w:rFonts w:ascii="Calibri" w:eastAsia="Times New Roman" w:hAnsi="Calibri" w:cs="Times New Roman"/>
          <w:i/>
          <w:lang w:eastAsia="cs-CZ"/>
        </w:rPr>
        <w:t xml:space="preserve"> je bezesporu proklientské, </w:t>
      </w:r>
      <w:r w:rsidRPr="00935B4B">
        <w:rPr>
          <w:rFonts w:ascii="Calibri" w:eastAsia="Times New Roman" w:hAnsi="Calibri" w:cs="Times New Roman"/>
          <w:i/>
          <w:lang w:eastAsia="cs-CZ"/>
        </w:rPr>
        <w:t>si začínají klienti vybírat úřady, které jsou více dostupné, otevřené a žádosti zvládají vyřídit rychle. Hlavně z tohoto důvodu jsme z</w:t>
      </w:r>
      <w:r w:rsidR="006E28CF" w:rsidRPr="00935B4B">
        <w:rPr>
          <w:rFonts w:ascii="Calibri" w:eastAsia="Times New Roman" w:hAnsi="Calibri" w:cs="Times New Roman"/>
          <w:i/>
          <w:lang w:eastAsia="cs-CZ"/>
        </w:rPr>
        <w:t>a poslední rok zaregistrovali 20</w:t>
      </w:r>
      <w:r w:rsidRPr="00935B4B">
        <w:rPr>
          <w:rFonts w:ascii="Calibri" w:eastAsia="Times New Roman" w:hAnsi="Calibri" w:cs="Times New Roman"/>
          <w:i/>
          <w:lang w:eastAsia="cs-CZ"/>
        </w:rPr>
        <w:t>% nárůst nově příchozích klientů,</w:t>
      </w:r>
      <w:r w:rsidRPr="006E28CF">
        <w:rPr>
          <w:rFonts w:ascii="Calibri" w:eastAsia="Times New Roman" w:hAnsi="Calibri" w:cs="Times New Roman"/>
          <w:lang w:eastAsia="cs-CZ"/>
        </w:rPr>
        <w:t>“ uvádí Jan Havlík, t</w:t>
      </w:r>
      <w:r w:rsidR="006E28CF" w:rsidRPr="006E28CF">
        <w:rPr>
          <w:rFonts w:ascii="Calibri" w:eastAsia="Times New Roman" w:hAnsi="Calibri" w:cs="Times New Roman"/>
          <w:lang w:eastAsia="cs-CZ"/>
        </w:rPr>
        <w:t>ajemník Městského úřadu ve Žďáře</w:t>
      </w:r>
      <w:r w:rsidRPr="006E28CF">
        <w:rPr>
          <w:rFonts w:ascii="Calibri" w:eastAsia="Times New Roman" w:hAnsi="Calibri" w:cs="Times New Roman"/>
          <w:lang w:eastAsia="cs-CZ"/>
        </w:rPr>
        <w:t xml:space="preserve"> nad Sázavou.</w:t>
      </w:r>
      <w:r w:rsidR="00AA5AF2" w:rsidRPr="006E28CF">
        <w:rPr>
          <w:rFonts w:ascii="Calibri" w:eastAsia="Times New Roman" w:hAnsi="Calibri" w:cs="Times New Roman"/>
          <w:lang w:eastAsia="cs-CZ"/>
        </w:rPr>
        <w:t xml:space="preserve"> </w:t>
      </w:r>
    </w:p>
    <w:p w:rsidR="006A0FCD" w:rsidRPr="006E28CF" w:rsidRDefault="006A0FCD" w:rsidP="006A0FCD">
      <w:pPr>
        <w:jc w:val="both"/>
        <w:rPr>
          <w:rFonts w:ascii="Calibri" w:eastAsia="Times New Roman" w:hAnsi="Calibri" w:cs="Times New Roman"/>
          <w:lang w:eastAsia="cs-CZ"/>
        </w:rPr>
      </w:pPr>
      <w:r w:rsidRPr="006E28CF">
        <w:rPr>
          <w:rFonts w:ascii="Calibri" w:eastAsia="Times New Roman" w:hAnsi="Calibri" w:cs="Times New Roman"/>
          <w:lang w:eastAsia="cs-CZ"/>
        </w:rPr>
        <w:t>Vyvolávací systém bude od 2. července nastaven tak, aby byla zajištěna přiměřená čekací doba a klient byl bez problémů obsloužen do konce pracovní doby. Další klienti, kteří už nemohou být obslouženi nebo by čekali nepřiměřeně dlouho, pořadové číslo nedostanou. Opatření se netýká objednaných klientů</w:t>
      </w:r>
      <w:r w:rsidR="00935B4B">
        <w:rPr>
          <w:rFonts w:ascii="Calibri" w:eastAsia="Times New Roman" w:hAnsi="Calibri" w:cs="Times New Roman"/>
          <w:lang w:eastAsia="cs-CZ"/>
        </w:rPr>
        <w:t xml:space="preserve"> přes internet</w:t>
      </w:r>
      <w:r w:rsidRPr="006E28CF">
        <w:rPr>
          <w:rFonts w:ascii="Calibri" w:eastAsia="Times New Roman" w:hAnsi="Calibri" w:cs="Times New Roman"/>
          <w:lang w:eastAsia="cs-CZ"/>
        </w:rPr>
        <w:t>, ti budou obslouženi vždy a přednostně.</w:t>
      </w:r>
    </w:p>
    <w:p w:rsidR="00687649" w:rsidRPr="006E28CF" w:rsidRDefault="00AA5AF2" w:rsidP="00AA5AF2">
      <w:pPr>
        <w:jc w:val="both"/>
        <w:rPr>
          <w:rFonts w:ascii="Calibri" w:eastAsia="Times New Roman" w:hAnsi="Calibri" w:cs="Times New Roman"/>
          <w:lang w:eastAsia="cs-CZ"/>
        </w:rPr>
      </w:pPr>
      <w:r w:rsidRPr="006E28CF">
        <w:rPr>
          <w:rFonts w:ascii="Calibri" w:eastAsia="Times New Roman" w:hAnsi="Calibri" w:cs="Times New Roman"/>
          <w:lang w:eastAsia="cs-CZ"/>
        </w:rPr>
        <w:t xml:space="preserve">Finančně je tato situace dlouhodobě neudržitelná, protože jen 20 </w:t>
      </w:r>
      <w:r w:rsidRPr="00313233">
        <w:rPr>
          <w:rFonts w:ascii="Calibri" w:eastAsia="Times New Roman" w:hAnsi="Calibri" w:cs="Times New Roman"/>
          <w:lang w:eastAsia="cs-CZ"/>
        </w:rPr>
        <w:t xml:space="preserve">% z příjmů </w:t>
      </w:r>
      <w:r w:rsidRPr="006E28CF">
        <w:rPr>
          <w:rFonts w:ascii="Calibri" w:eastAsia="Times New Roman" w:hAnsi="Calibri" w:cs="Times New Roman"/>
          <w:lang w:eastAsia="cs-CZ"/>
        </w:rPr>
        <w:t xml:space="preserve">tvoří správní poplatky, 80 % naopak tvoří příspěvek na výkon státní správy. </w:t>
      </w:r>
      <w:r w:rsidR="00687649" w:rsidRPr="006E28CF">
        <w:rPr>
          <w:rFonts w:ascii="Calibri" w:eastAsia="Times New Roman" w:hAnsi="Calibri" w:cs="Times New Roman"/>
          <w:lang w:eastAsia="cs-CZ"/>
        </w:rPr>
        <w:t>V polovině roku 2017 došlo k</w:t>
      </w:r>
      <w:r w:rsidR="00935B4B">
        <w:rPr>
          <w:rFonts w:ascii="Calibri" w:eastAsia="Times New Roman" w:hAnsi="Calibri" w:cs="Times New Roman"/>
          <w:lang w:eastAsia="cs-CZ"/>
        </w:rPr>
        <w:t>e</w:t>
      </w:r>
      <w:r w:rsidR="00687649" w:rsidRPr="006E28CF">
        <w:rPr>
          <w:rFonts w:ascii="Calibri" w:eastAsia="Times New Roman" w:hAnsi="Calibri" w:cs="Times New Roman"/>
          <w:lang w:eastAsia="cs-CZ"/>
        </w:rPr>
        <w:t xml:space="preserve"> zrušení místní příslušnosti v agendě registru vozidel. Jak to </w:t>
      </w:r>
      <w:r w:rsidR="00E75EA1" w:rsidRPr="006E28CF">
        <w:rPr>
          <w:rFonts w:ascii="Calibri" w:eastAsia="Times New Roman" w:hAnsi="Calibri" w:cs="Times New Roman"/>
          <w:lang w:eastAsia="cs-CZ"/>
        </w:rPr>
        <w:t xml:space="preserve">od té doby </w:t>
      </w:r>
      <w:r w:rsidR="00687649" w:rsidRPr="006E28CF">
        <w:rPr>
          <w:rFonts w:ascii="Calibri" w:eastAsia="Times New Roman" w:hAnsi="Calibri" w:cs="Times New Roman"/>
          <w:lang w:eastAsia="cs-CZ"/>
        </w:rPr>
        <w:t>vypadá na ORP Žďár nad Sázavou po téměř roce?</w:t>
      </w:r>
    </w:p>
    <w:p w:rsidR="00687649" w:rsidRPr="008044A0" w:rsidRDefault="00687649" w:rsidP="00687649">
      <w:pPr>
        <w:numPr>
          <w:ilvl w:val="0"/>
          <w:numId w:val="3"/>
        </w:numPr>
        <w:spacing w:line="240" w:lineRule="auto"/>
      </w:pPr>
      <w:r w:rsidRPr="008044A0">
        <w:rPr>
          <w:b/>
          <w:bCs/>
        </w:rPr>
        <w:t xml:space="preserve">35 % klientů je místně nepříslušných </w:t>
      </w:r>
    </w:p>
    <w:p w:rsidR="00687649" w:rsidRPr="008044A0" w:rsidRDefault="00687649" w:rsidP="00687649">
      <w:pPr>
        <w:numPr>
          <w:ilvl w:val="0"/>
          <w:numId w:val="3"/>
        </w:numPr>
        <w:spacing w:line="240" w:lineRule="auto"/>
      </w:pPr>
      <w:r>
        <w:rPr>
          <w:b/>
          <w:bCs/>
        </w:rPr>
        <w:t>O 20</w:t>
      </w:r>
      <w:r w:rsidRPr="008044A0">
        <w:rPr>
          <w:b/>
          <w:bCs/>
        </w:rPr>
        <w:t xml:space="preserve"> % vzrostl celkový počet klientů </w:t>
      </w:r>
    </w:p>
    <w:p w:rsidR="00687649" w:rsidRPr="008044A0" w:rsidRDefault="00687649" w:rsidP="00687649">
      <w:pPr>
        <w:numPr>
          <w:ilvl w:val="0"/>
          <w:numId w:val="3"/>
        </w:numPr>
        <w:spacing w:line="240" w:lineRule="auto"/>
      </w:pPr>
      <w:r>
        <w:rPr>
          <w:b/>
          <w:bCs/>
        </w:rPr>
        <w:t>O 50</w:t>
      </w:r>
      <w:r w:rsidRPr="008044A0">
        <w:rPr>
          <w:b/>
          <w:bCs/>
        </w:rPr>
        <w:t xml:space="preserve"> % vzrostla čekací doba </w:t>
      </w:r>
    </w:p>
    <w:p w:rsidR="00687649" w:rsidRPr="008044A0" w:rsidRDefault="00687649" w:rsidP="00687649">
      <w:pPr>
        <w:numPr>
          <w:ilvl w:val="0"/>
          <w:numId w:val="3"/>
        </w:numPr>
        <w:spacing w:line="240" w:lineRule="auto"/>
      </w:pPr>
      <w:r w:rsidRPr="008044A0">
        <w:rPr>
          <w:b/>
          <w:bCs/>
        </w:rPr>
        <w:t xml:space="preserve">O 65 % vzrostl počet objednaných klientů </w:t>
      </w:r>
    </w:p>
    <w:p w:rsidR="00AA5AF2" w:rsidRDefault="00AA5AF2" w:rsidP="00E77012">
      <w:pPr>
        <w:jc w:val="both"/>
      </w:pPr>
      <w:r>
        <w:t xml:space="preserve">Kromě toho dochází od 1. července 2018 ke změně na registru řidičů. Zde je </w:t>
      </w:r>
      <w:r w:rsidR="00935B4B">
        <w:t xml:space="preserve">nově </w:t>
      </w:r>
      <w:r>
        <w:t xml:space="preserve">také zrušena místní příslušnost. </w:t>
      </w:r>
      <w:r w:rsidR="00712681">
        <w:t>Ú</w:t>
      </w:r>
      <w:r>
        <w:t xml:space="preserve">kony se od poloviny letošního roku stávají časově náročnějšími </w:t>
      </w:r>
      <w:r w:rsidR="00712681">
        <w:t>(např. focení žadatele nebo přeposílání dokumentace místně nepříslušných klientů)</w:t>
      </w:r>
      <w:r w:rsidR="00313233">
        <w:t>,</w:t>
      </w:r>
      <w:r>
        <w:t xml:space="preserve"> tudíž se kapacita pro obsluhu klientů </w:t>
      </w:r>
      <w:r w:rsidR="00712681">
        <w:t xml:space="preserve">opět </w:t>
      </w:r>
      <w:r>
        <w:t>sníží.</w:t>
      </w:r>
    </w:p>
    <w:p w:rsidR="006A0FCD" w:rsidRDefault="006A0FCD" w:rsidP="006A0FCD">
      <w:pPr>
        <w:rPr>
          <w:bCs/>
        </w:rPr>
      </w:pPr>
      <w:r>
        <w:rPr>
          <w:bCs/>
        </w:rPr>
        <w:t>Kvůli výše zmíněným aspektům dochází ke snížení komfortu a kvality klientského servisu. Jak ale uvádí tajemník úřadu, je</w:t>
      </w:r>
      <w:r w:rsidR="00712681">
        <w:rPr>
          <w:bCs/>
        </w:rPr>
        <w:t xml:space="preserve"> nastalá situace bez posílení prostorové a personální kapacity neřešitelná</w:t>
      </w:r>
      <w:r>
        <w:rPr>
          <w:bCs/>
        </w:rPr>
        <w:t>. „</w:t>
      </w:r>
      <w:r w:rsidRPr="00935B4B">
        <w:rPr>
          <w:bCs/>
          <w:i/>
        </w:rPr>
        <w:t>Pro udržení kvality a komfortu klientů jsme prostřednictvím systému objednávání maximálně využili stávající prostorové a personální kapacity odboru dopravy. Ani toto opatření však nezabránilo nepříjemnému prodloužení čekací doby. Proto jsme se rozhodli přistoupit k omezení počtu obsloužených klient</w:t>
      </w:r>
      <w:r w:rsidR="00935B4B">
        <w:rPr>
          <w:bCs/>
          <w:i/>
        </w:rPr>
        <w:t>ů za den,</w:t>
      </w:r>
      <w:r>
        <w:rPr>
          <w:bCs/>
        </w:rPr>
        <w:t xml:space="preserve">“ říká Havlík. </w:t>
      </w:r>
    </w:p>
    <w:p w:rsidR="006401B4" w:rsidRDefault="006401B4">
      <w:r>
        <w:t>Ti klienti, kteří se nedostanou z kapacitních důvodů na řadu</w:t>
      </w:r>
      <w:r w:rsidR="00D43EC7">
        <w:t>, mají následující možnosti:</w:t>
      </w:r>
    </w:p>
    <w:p w:rsidR="00AB4763" w:rsidRPr="00935B4B" w:rsidRDefault="00AB4763" w:rsidP="0034580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35B4B">
        <w:t xml:space="preserve">využít objednávacího systému a objednat se na některý z následujících 45 pracovních </w:t>
      </w:r>
      <w:r w:rsidR="006A0FCD" w:rsidRPr="00935B4B">
        <w:t>dnů (</w:t>
      </w:r>
      <w:hyperlink r:id="rId9" w:history="1">
        <w:r w:rsidRPr="00935B4B">
          <w:rPr>
            <w:rStyle w:val="Hypertextovodkaz"/>
          </w:rPr>
          <w:t>http://ke.customer.decent.cz/a041/obj/</w:t>
        </w:r>
      </w:hyperlink>
      <w:r w:rsidR="006A0FCD" w:rsidRPr="00935B4B">
        <w:rPr>
          <w:rStyle w:val="Hypertextovodkaz"/>
        </w:rPr>
        <w:t>)</w:t>
      </w:r>
    </w:p>
    <w:p w:rsidR="006E28CF" w:rsidRPr="00935B4B" w:rsidRDefault="00D43EC7" w:rsidP="0034580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35B4B">
        <w:t xml:space="preserve">přijít následující pracovní den </w:t>
      </w:r>
    </w:p>
    <w:p w:rsidR="003B29CD" w:rsidRPr="00935B4B" w:rsidRDefault="00D43EC7" w:rsidP="0034580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35B4B">
        <w:t>vyřídit svoji žádost, týkající se registru vozidel či registru řidičů na kterémkoli jiném obecním úřadu obce s</w:t>
      </w:r>
      <w:r w:rsidR="006A0FCD" w:rsidRPr="00935B4B">
        <w:t> rozšířenou působností</w:t>
      </w:r>
      <w:r w:rsidRPr="00935B4B">
        <w:t xml:space="preserve"> </w:t>
      </w:r>
      <w:r w:rsidR="006A0FCD" w:rsidRPr="00935B4B">
        <w:t>(</w:t>
      </w:r>
      <w:hyperlink r:id="rId10" w:history="1">
        <w:r w:rsidRPr="00935B4B">
          <w:rPr>
            <w:rStyle w:val="Hypertextovodkaz"/>
            <w:rFonts w:cstheme="minorHAnsi"/>
          </w:rPr>
          <w:t>www.mdcr.cz/orp</w:t>
        </w:r>
      </w:hyperlink>
      <w:r w:rsidR="006A0FCD" w:rsidRPr="00935B4B">
        <w:rPr>
          <w:rStyle w:val="Hypertextovodkaz"/>
          <w:rFonts w:cstheme="minorHAnsi"/>
        </w:rPr>
        <w:t>)</w:t>
      </w:r>
    </w:p>
    <w:sectPr w:rsidR="003B29CD" w:rsidRPr="0093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BC" w:rsidRDefault="00D074BC" w:rsidP="006E28CF">
      <w:pPr>
        <w:spacing w:after="0" w:line="240" w:lineRule="auto"/>
      </w:pPr>
      <w:r>
        <w:separator/>
      </w:r>
    </w:p>
  </w:endnote>
  <w:endnote w:type="continuationSeparator" w:id="0">
    <w:p w:rsidR="00D074BC" w:rsidRDefault="00D074BC" w:rsidP="006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BC" w:rsidRDefault="00D074BC" w:rsidP="006E28CF">
      <w:pPr>
        <w:spacing w:after="0" w:line="240" w:lineRule="auto"/>
      </w:pPr>
      <w:r>
        <w:separator/>
      </w:r>
    </w:p>
  </w:footnote>
  <w:footnote w:type="continuationSeparator" w:id="0">
    <w:p w:rsidR="00D074BC" w:rsidRDefault="00D074BC" w:rsidP="006E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A46"/>
    <w:multiLevelType w:val="hybridMultilevel"/>
    <w:tmpl w:val="79C26EF0"/>
    <w:lvl w:ilvl="0" w:tplc="809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69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A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8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8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8D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6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F53DCC"/>
    <w:multiLevelType w:val="hybridMultilevel"/>
    <w:tmpl w:val="F6B2CFCC"/>
    <w:lvl w:ilvl="0" w:tplc="BA40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76E84"/>
    <w:multiLevelType w:val="hybridMultilevel"/>
    <w:tmpl w:val="F6524F96"/>
    <w:lvl w:ilvl="0" w:tplc="BFD6EE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01F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0F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4E7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21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C8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E7A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85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1"/>
    <w:rsid w:val="00037701"/>
    <w:rsid w:val="000E1F32"/>
    <w:rsid w:val="002F00E3"/>
    <w:rsid w:val="00302196"/>
    <w:rsid w:val="00313233"/>
    <w:rsid w:val="00345804"/>
    <w:rsid w:val="003574BC"/>
    <w:rsid w:val="003B29CD"/>
    <w:rsid w:val="003C60D7"/>
    <w:rsid w:val="004723D2"/>
    <w:rsid w:val="004760EB"/>
    <w:rsid w:val="00543882"/>
    <w:rsid w:val="005E267B"/>
    <w:rsid w:val="006401B4"/>
    <w:rsid w:val="00687649"/>
    <w:rsid w:val="006A0FCD"/>
    <w:rsid w:val="006B707A"/>
    <w:rsid w:val="006E28CF"/>
    <w:rsid w:val="00712681"/>
    <w:rsid w:val="00757D9F"/>
    <w:rsid w:val="00831B52"/>
    <w:rsid w:val="00877295"/>
    <w:rsid w:val="00935B4B"/>
    <w:rsid w:val="00993806"/>
    <w:rsid w:val="00AA5AF2"/>
    <w:rsid w:val="00AB4763"/>
    <w:rsid w:val="00C5028B"/>
    <w:rsid w:val="00C67E0D"/>
    <w:rsid w:val="00CB77FA"/>
    <w:rsid w:val="00D074BC"/>
    <w:rsid w:val="00D43EC7"/>
    <w:rsid w:val="00D575CD"/>
    <w:rsid w:val="00E75EA1"/>
    <w:rsid w:val="00E77012"/>
    <w:rsid w:val="00E95F71"/>
    <w:rsid w:val="00F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1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E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8CF"/>
  </w:style>
  <w:style w:type="paragraph" w:styleId="Zpat">
    <w:name w:val="footer"/>
    <w:basedOn w:val="Normln"/>
    <w:link w:val="ZpatChar"/>
    <w:uiPriority w:val="99"/>
    <w:unhideWhenUsed/>
    <w:rsid w:val="006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1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E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8CF"/>
  </w:style>
  <w:style w:type="paragraph" w:styleId="Zpat">
    <w:name w:val="footer"/>
    <w:basedOn w:val="Normln"/>
    <w:link w:val="ZpatChar"/>
    <w:uiPriority w:val="99"/>
    <w:unhideWhenUsed/>
    <w:rsid w:val="006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dcr.cz/or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e.customer.decent.cz/a041/obj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7B18-BEF2-4AE3-998A-8D5DE801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Miklík Jaroslav Ing.</dc:creator>
  <cp:lastModifiedBy>Axman Jakub</cp:lastModifiedBy>
  <cp:revision>9</cp:revision>
  <cp:lastPrinted>2018-06-29T08:56:00Z</cp:lastPrinted>
  <dcterms:created xsi:type="dcterms:W3CDTF">2018-06-27T11:35:00Z</dcterms:created>
  <dcterms:modified xsi:type="dcterms:W3CDTF">2018-07-04T08:39:00Z</dcterms:modified>
</cp:coreProperties>
</file>